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6A" w:rsidRDefault="002F446A" w:rsidP="23138C30">
      <w:pPr>
        <w:jc w:val="center"/>
        <w:rPr>
          <w:rFonts w:ascii="Times New Roman" w:hAnsi="Times New Roman" w:cs="Times New Roman"/>
          <w:color w:val="000000"/>
          <w:sz w:val="24"/>
          <w:szCs w:val="24"/>
        </w:rPr>
      </w:pPr>
    </w:p>
    <w:p w:rsidR="002F446A" w:rsidRDefault="002F446A" w:rsidP="23138C30">
      <w:pPr>
        <w:jc w:val="center"/>
        <w:rPr>
          <w:rFonts w:ascii="Times New Roman" w:hAnsi="Times New Roman" w:cs="Times New Roman"/>
          <w:color w:val="000000"/>
          <w:sz w:val="24"/>
          <w:szCs w:val="24"/>
        </w:rPr>
      </w:pPr>
    </w:p>
    <w:p w:rsidR="002F446A" w:rsidRDefault="002F446A" w:rsidP="23138C30">
      <w:pPr>
        <w:jc w:val="center"/>
        <w:rPr>
          <w:rFonts w:ascii="Times New Roman" w:hAnsi="Times New Roman" w:cs="Times New Roman"/>
          <w:color w:val="000000"/>
          <w:sz w:val="24"/>
          <w:szCs w:val="24"/>
        </w:rPr>
      </w:pPr>
    </w:p>
    <w:p w:rsidR="002F446A" w:rsidRDefault="002F446A" w:rsidP="23138C30">
      <w:pPr>
        <w:jc w:val="center"/>
        <w:rPr>
          <w:rFonts w:ascii="Times New Roman" w:hAnsi="Times New Roman" w:cs="Times New Roman"/>
          <w:color w:val="000000"/>
          <w:sz w:val="24"/>
          <w:szCs w:val="24"/>
        </w:rPr>
      </w:pPr>
    </w:p>
    <w:p w:rsidR="002F446A" w:rsidRDefault="002F446A" w:rsidP="23138C30">
      <w:pPr>
        <w:jc w:val="center"/>
        <w:rPr>
          <w:rFonts w:ascii="Times New Roman" w:hAnsi="Times New Roman" w:cs="Times New Roman"/>
          <w:color w:val="000000"/>
          <w:sz w:val="24"/>
          <w:szCs w:val="24"/>
        </w:rPr>
      </w:pPr>
      <w:r w:rsidRPr="00C3231C">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77pt;visibility:visible">
            <v:imagedata r:id="rId4" o:title=""/>
          </v:shape>
        </w:pict>
      </w:r>
    </w:p>
    <w:p w:rsidR="002F446A" w:rsidRDefault="002F446A" w:rsidP="23138C30">
      <w:pPr>
        <w:jc w:val="center"/>
        <w:rPr>
          <w:color w:val="000000"/>
          <w:sz w:val="28"/>
          <w:szCs w:val="28"/>
        </w:rPr>
      </w:pPr>
    </w:p>
    <w:p w:rsidR="002F446A" w:rsidRDefault="002F446A" w:rsidP="23138C30">
      <w:pPr>
        <w:pStyle w:val="Testonormale1"/>
        <w:jc w:val="center"/>
        <w:rPr>
          <w:rFonts w:ascii="Calibri" w:hAnsi="Calibri" w:cs="Calibri"/>
          <w:color w:val="000000"/>
          <w:sz w:val="36"/>
          <w:szCs w:val="36"/>
        </w:rPr>
      </w:pPr>
      <w:r w:rsidRPr="23138C30">
        <w:rPr>
          <w:rFonts w:ascii="Calibri" w:hAnsi="Calibri" w:cs="Calibri"/>
          <w:b/>
          <w:bCs/>
          <w:color w:val="000000"/>
          <w:sz w:val="36"/>
          <w:szCs w:val="36"/>
        </w:rPr>
        <w:t>Sezione Territoriale di Sondrio</w:t>
      </w:r>
    </w:p>
    <w:p w:rsidR="002F446A" w:rsidRDefault="002F446A" w:rsidP="23138C30"/>
    <w:p w:rsidR="002F446A" w:rsidRDefault="002F446A" w:rsidP="23138C30"/>
    <w:p w:rsidR="002F446A" w:rsidRDefault="002F446A" w:rsidP="23138C30">
      <w:pPr>
        <w:rPr>
          <w:b/>
          <w:bCs/>
          <w:sz w:val="52"/>
          <w:szCs w:val="52"/>
        </w:rPr>
      </w:pPr>
    </w:p>
    <w:p w:rsidR="002F446A" w:rsidRDefault="002F446A" w:rsidP="23138C30">
      <w:pPr>
        <w:jc w:val="center"/>
        <w:rPr>
          <w:b/>
          <w:bCs/>
          <w:sz w:val="52"/>
          <w:szCs w:val="52"/>
        </w:rPr>
      </w:pPr>
      <w:r w:rsidRPr="1A5B02E3">
        <w:rPr>
          <w:b/>
          <w:bCs/>
          <w:sz w:val="52"/>
          <w:szCs w:val="52"/>
        </w:rPr>
        <w:t>BUDGET 2024</w:t>
      </w:r>
    </w:p>
    <w:p w:rsidR="002F446A" w:rsidRDefault="002F446A" w:rsidP="23138C30">
      <w:pPr>
        <w:jc w:val="center"/>
        <w:rPr>
          <w:b/>
          <w:bCs/>
          <w:sz w:val="52"/>
          <w:szCs w:val="52"/>
        </w:rPr>
      </w:pPr>
    </w:p>
    <w:p w:rsidR="002F446A" w:rsidRDefault="002F446A" w:rsidP="23138C30">
      <w:pPr>
        <w:jc w:val="center"/>
        <w:rPr>
          <w:b/>
          <w:bCs/>
          <w:sz w:val="52"/>
          <w:szCs w:val="52"/>
        </w:rPr>
      </w:pPr>
    </w:p>
    <w:p w:rsidR="002F446A" w:rsidRDefault="002F446A" w:rsidP="23138C30">
      <w:pPr>
        <w:jc w:val="center"/>
        <w:rPr>
          <w:b/>
          <w:bCs/>
          <w:sz w:val="52"/>
          <w:szCs w:val="52"/>
        </w:rPr>
      </w:pPr>
    </w:p>
    <w:p w:rsidR="002F446A" w:rsidRDefault="002F446A" w:rsidP="1A5B02E3">
      <w:pPr>
        <w:jc w:val="center"/>
        <w:rPr>
          <w:b/>
          <w:bCs/>
          <w:sz w:val="52"/>
          <w:szCs w:val="52"/>
        </w:rPr>
      </w:pPr>
    </w:p>
    <w:p w:rsidR="002F446A" w:rsidRDefault="002F446A" w:rsidP="23138C30">
      <w:pPr>
        <w:jc w:val="center"/>
        <w:rPr>
          <w:b/>
          <w:bCs/>
          <w:sz w:val="52"/>
          <w:szCs w:val="52"/>
        </w:rPr>
      </w:pPr>
    </w:p>
    <w:p w:rsidR="002F446A" w:rsidRDefault="002F446A" w:rsidP="23138C30">
      <w:pPr>
        <w:jc w:val="center"/>
        <w:rPr>
          <w:sz w:val="24"/>
          <w:szCs w:val="24"/>
        </w:rPr>
      </w:pPr>
    </w:p>
    <w:p w:rsidR="002F446A" w:rsidRDefault="002F446A" w:rsidP="1A5B02E3">
      <w:pPr>
        <w:jc w:val="both"/>
        <w:rPr>
          <w:sz w:val="24"/>
          <w:szCs w:val="24"/>
        </w:rPr>
      </w:pPr>
      <w:r w:rsidRPr="1A5B02E3">
        <w:rPr>
          <w:sz w:val="24"/>
          <w:szCs w:val="24"/>
        </w:rPr>
        <w:t>Le note al Budget 2024 sono state formulate mettendo a confronto i dati a consuntivo dell’Esercizio 2022 con la previsione della gestione attuale, aggiornata sulla base dei dati desunti dal bilancio di verifica al 30.09.2023.</w:t>
      </w:r>
    </w:p>
    <w:p w:rsidR="002F446A" w:rsidRDefault="002F446A" w:rsidP="1A5B02E3">
      <w:pPr>
        <w:jc w:val="both"/>
        <w:rPr>
          <w:sz w:val="24"/>
          <w:szCs w:val="24"/>
        </w:rPr>
      </w:pPr>
      <w:r w:rsidRPr="1957D9C6">
        <w:rPr>
          <w:sz w:val="24"/>
          <w:szCs w:val="24"/>
        </w:rPr>
        <w:t>L’attività di previsione è limitata alla determinazione dei costi e dei ricavi della gestione 2024 non rientrando nel conto economico quanto eventualmente incassato a pagato in partita di giro o in conto capitale.</w:t>
      </w:r>
    </w:p>
    <w:p w:rsidR="002F446A" w:rsidRDefault="002F446A" w:rsidP="1957D9C6">
      <w:pPr>
        <w:jc w:val="both"/>
        <w:rPr>
          <w:sz w:val="24"/>
          <w:szCs w:val="24"/>
        </w:rPr>
      </w:pPr>
      <w:r w:rsidRPr="06826A99">
        <w:rPr>
          <w:sz w:val="24"/>
          <w:szCs w:val="24"/>
        </w:rPr>
        <w:t>Per l’esercizio 2024 si prevedono ricavi per €. 63.500,00 e costi per €. 66.700,00.</w:t>
      </w:r>
    </w:p>
    <w:p w:rsidR="002F446A" w:rsidRDefault="002F446A" w:rsidP="06826A99">
      <w:pPr>
        <w:jc w:val="both"/>
        <w:rPr>
          <w:sz w:val="24"/>
          <w:szCs w:val="24"/>
        </w:rPr>
      </w:pPr>
      <w:r w:rsidRPr="06826A99">
        <w:rPr>
          <w:sz w:val="24"/>
          <w:szCs w:val="24"/>
        </w:rPr>
        <w:t>Si illustrano qui di seguito le principali voci di ricavo e di costo.</w:t>
      </w:r>
    </w:p>
    <w:p w:rsidR="002F446A" w:rsidRDefault="002F446A" w:rsidP="06826A99">
      <w:pPr>
        <w:jc w:val="both"/>
        <w:rPr>
          <w:b/>
          <w:bCs/>
          <w:sz w:val="24"/>
          <w:szCs w:val="24"/>
          <w:u w:val="single"/>
        </w:rPr>
      </w:pPr>
      <w:r w:rsidRPr="06826A99">
        <w:rPr>
          <w:b/>
          <w:bCs/>
          <w:sz w:val="24"/>
          <w:szCs w:val="24"/>
          <w:u w:val="single"/>
        </w:rPr>
        <w:t>PROVENTI</w:t>
      </w:r>
    </w:p>
    <w:p w:rsidR="002F446A" w:rsidRDefault="002F446A" w:rsidP="06826A99">
      <w:pPr>
        <w:jc w:val="both"/>
        <w:rPr>
          <w:sz w:val="24"/>
          <w:szCs w:val="24"/>
        </w:rPr>
      </w:pPr>
      <w:r w:rsidRPr="06826A99">
        <w:rPr>
          <w:sz w:val="24"/>
          <w:szCs w:val="24"/>
        </w:rPr>
        <w:t>Per quanto riguarda i ricavi in alcuni casi la previsione è facilitata dal fatto che si tratta di situazioni che rappresentano una continuità storica o discendono da accordi, convenzioni o norme di legge.</w:t>
      </w:r>
    </w:p>
    <w:p w:rsidR="002F446A" w:rsidRDefault="002F446A" w:rsidP="06826A99">
      <w:pPr>
        <w:jc w:val="both"/>
        <w:rPr>
          <w:color w:val="000000"/>
          <w:sz w:val="24"/>
          <w:szCs w:val="24"/>
        </w:rPr>
      </w:pPr>
      <w:r w:rsidRPr="06826A99">
        <w:rPr>
          <w:color w:val="000000"/>
          <w:sz w:val="24"/>
          <w:szCs w:val="24"/>
        </w:rPr>
        <w:t>- Conto 606 Contributi da Enti Pubblici €. 16.500,00: comprende il contributo ordinario di Regione Lombardia su L.R. 1/2008 e l'eventuale erogazione di contributi da enti pubblici del nostro territorio.</w:t>
      </w:r>
    </w:p>
    <w:p w:rsidR="002F446A" w:rsidRDefault="002F446A" w:rsidP="06826A99">
      <w:pPr>
        <w:jc w:val="both"/>
        <w:rPr>
          <w:color w:val="000000"/>
          <w:sz w:val="24"/>
          <w:szCs w:val="24"/>
        </w:rPr>
      </w:pPr>
      <w:r w:rsidRPr="06826A99">
        <w:rPr>
          <w:color w:val="000000"/>
          <w:sz w:val="24"/>
          <w:szCs w:val="24"/>
        </w:rPr>
        <w:t>- Conto 608 Contributi da privati e strutture associative €. 21.500,00: comprende il contributo del cinque per mille, le erogazioni liberali e i contributi da persone enti o ditte private, i contributi da parte dei soci e quelli da parte della Sede Centrale UICI e del Consiglio Regionale Lombardo UICI.</w:t>
      </w:r>
    </w:p>
    <w:p w:rsidR="002F446A" w:rsidRDefault="002F446A" w:rsidP="06826A99">
      <w:pPr>
        <w:jc w:val="both"/>
        <w:rPr>
          <w:color w:val="000000"/>
          <w:sz w:val="24"/>
          <w:szCs w:val="24"/>
        </w:rPr>
      </w:pPr>
      <w:r w:rsidRPr="06826A99">
        <w:rPr>
          <w:color w:val="000000"/>
          <w:sz w:val="24"/>
          <w:szCs w:val="24"/>
        </w:rPr>
        <w:t>- Conto 610 Contributi progetti vari €. 14.000,00: comprende i contributi ottenuti sia dal settore pubblico che dal settore privato per la realizzazione di progetti (ad esempio il contributo da parte della Fondazione Provaltellina per la realizzazione di Corsi per l'Autonomia e l'Orientamento e la Mobilità e il contributo della Sede Centrale UICI per la gestione del Servizio del Libro Parlato).</w:t>
      </w:r>
    </w:p>
    <w:p w:rsidR="002F446A" w:rsidRDefault="002F446A" w:rsidP="06826A99">
      <w:pPr>
        <w:jc w:val="both"/>
        <w:rPr>
          <w:color w:val="000000"/>
          <w:sz w:val="24"/>
          <w:szCs w:val="24"/>
        </w:rPr>
      </w:pPr>
      <w:r w:rsidRPr="06826A99">
        <w:rPr>
          <w:color w:val="000000"/>
          <w:sz w:val="24"/>
          <w:szCs w:val="24"/>
        </w:rPr>
        <w:t>- Conto 612 Quote associative €. 6.400,00: comprende le quote sociali annuali ordinarie, ridotte e quelle dei soci sostenitori, versate all'associazione.</w:t>
      </w:r>
    </w:p>
    <w:p w:rsidR="002F446A" w:rsidRDefault="002F446A" w:rsidP="06826A99">
      <w:pPr>
        <w:jc w:val="both"/>
        <w:rPr>
          <w:color w:val="000000"/>
          <w:sz w:val="24"/>
          <w:szCs w:val="24"/>
        </w:rPr>
      </w:pPr>
      <w:r w:rsidRPr="06826A99">
        <w:rPr>
          <w:color w:val="000000"/>
          <w:sz w:val="24"/>
          <w:szCs w:val="24"/>
        </w:rPr>
        <w:t>- Conto 618 Proventi finanziari €. 100,00: comprende gli interessi attivi di c/c.</w:t>
      </w:r>
    </w:p>
    <w:p w:rsidR="002F446A" w:rsidRDefault="002F446A" w:rsidP="06826A99">
      <w:pPr>
        <w:jc w:val="both"/>
        <w:rPr>
          <w:color w:val="000000"/>
          <w:sz w:val="24"/>
          <w:szCs w:val="24"/>
        </w:rPr>
      </w:pPr>
      <w:r w:rsidRPr="06826A99">
        <w:rPr>
          <w:color w:val="000000"/>
          <w:sz w:val="24"/>
          <w:szCs w:val="24"/>
        </w:rPr>
        <w:t xml:space="preserve">- Conto 624 Proventi da raccolta fondi €. 5.000,00: comprende i proventi derivanti da iniziative di raccolta fondi organizzate direttamente dalla Sezione quale ad esempio la “Pesca di fine estate”. </w:t>
      </w:r>
    </w:p>
    <w:p w:rsidR="002F446A" w:rsidRDefault="002F446A" w:rsidP="06826A99">
      <w:pPr>
        <w:jc w:val="both"/>
        <w:rPr>
          <w:color w:val="000000"/>
          <w:sz w:val="24"/>
          <w:szCs w:val="24"/>
        </w:rPr>
      </w:pPr>
    </w:p>
    <w:p w:rsidR="002F446A" w:rsidRDefault="002F446A" w:rsidP="06826A99">
      <w:pPr>
        <w:spacing w:after="0" w:line="240" w:lineRule="auto"/>
        <w:jc w:val="both"/>
        <w:rPr>
          <w:b/>
          <w:bCs/>
          <w:sz w:val="24"/>
          <w:szCs w:val="24"/>
          <w:u w:val="single"/>
        </w:rPr>
      </w:pPr>
      <w:r w:rsidRPr="06826A99">
        <w:rPr>
          <w:b/>
          <w:bCs/>
          <w:sz w:val="24"/>
          <w:szCs w:val="24"/>
          <w:u w:val="single"/>
        </w:rPr>
        <w:t>ONERI</w:t>
      </w:r>
    </w:p>
    <w:p w:rsidR="002F446A" w:rsidRDefault="002F446A" w:rsidP="00A3C9F6">
      <w:pPr>
        <w:spacing w:after="0" w:line="240" w:lineRule="auto"/>
        <w:jc w:val="both"/>
        <w:rPr>
          <w:sz w:val="24"/>
          <w:szCs w:val="24"/>
        </w:rPr>
      </w:pPr>
      <w:r w:rsidRPr="06826A99">
        <w:rPr>
          <w:sz w:val="24"/>
          <w:szCs w:val="24"/>
        </w:rPr>
        <w:t>Anche per quanto riguarda i costi in alcuni casi la previsione è facilitata dal fatto che si tratta di situazioni che rappresentano una continuità storica o discendono da accordi, convenzioni o norme di legge.</w:t>
      </w:r>
    </w:p>
    <w:p w:rsidR="002F446A" w:rsidRDefault="002F446A" w:rsidP="06826A99">
      <w:pPr>
        <w:spacing w:after="0" w:line="240" w:lineRule="auto"/>
        <w:jc w:val="both"/>
        <w:rPr>
          <w:sz w:val="24"/>
          <w:szCs w:val="24"/>
        </w:rPr>
      </w:pPr>
    </w:p>
    <w:p w:rsidR="002F446A" w:rsidRDefault="002F446A" w:rsidP="06826A99">
      <w:pPr>
        <w:jc w:val="both"/>
        <w:rPr>
          <w:color w:val="000000"/>
          <w:sz w:val="24"/>
          <w:szCs w:val="24"/>
        </w:rPr>
      </w:pPr>
      <w:r w:rsidRPr="06826A99">
        <w:rPr>
          <w:color w:val="000000"/>
          <w:sz w:val="24"/>
          <w:szCs w:val="24"/>
        </w:rPr>
        <w:t>- Conto 702 Oneri per gli organi statutari €. 1.850,00: comprende gli oneri derivanti dall'organizzazione delle Assemblee dei soci, dall'organizzazione delle riunioni delle Commissioni e dei gruppi di lavoro e delle riunioni del Consiglio Sezionale, il compenso dell’Organo di Controllo e l’eventuale rimborso spese ai dirigenti.</w:t>
      </w:r>
    </w:p>
    <w:p w:rsidR="002F446A" w:rsidRDefault="002F446A" w:rsidP="06826A99">
      <w:pPr>
        <w:jc w:val="both"/>
        <w:rPr>
          <w:color w:val="000000"/>
          <w:sz w:val="24"/>
          <w:szCs w:val="24"/>
        </w:rPr>
      </w:pPr>
      <w:r w:rsidRPr="06826A99">
        <w:rPr>
          <w:color w:val="000000"/>
          <w:sz w:val="24"/>
          <w:szCs w:val="24"/>
        </w:rPr>
        <w:t>- Conto 704 Oneri per le risorse umane €. 27.300,00: comprende le spese relative al personale dipendente (stipendio, oneri, TFR, costi di formazione e missioni/trasferte).</w:t>
      </w:r>
    </w:p>
    <w:p w:rsidR="002F446A" w:rsidRDefault="002F446A" w:rsidP="06826A99">
      <w:pPr>
        <w:jc w:val="both"/>
        <w:rPr>
          <w:color w:val="000000"/>
          <w:sz w:val="24"/>
          <w:szCs w:val="24"/>
        </w:rPr>
      </w:pPr>
      <w:r w:rsidRPr="06826A99">
        <w:rPr>
          <w:color w:val="000000"/>
          <w:sz w:val="24"/>
          <w:szCs w:val="24"/>
        </w:rPr>
        <w:t xml:space="preserve">- Conto 706 Oneri per attività istituzionali €. 16.450,00: comprende le spese per le iniziative svolte a favore dei soci, per la realizzazione di Convegni e manifestazioni, per le iniziative culturali e ricreative quali ad esempio l’organizzazione della Giornata Nazionale del Cieco "Santa Lucia" e le gite sociali, e le iniziative per la prevenzione della cecità. </w:t>
      </w:r>
    </w:p>
    <w:p w:rsidR="002F446A" w:rsidRDefault="002F446A" w:rsidP="06826A99">
      <w:pPr>
        <w:jc w:val="both"/>
        <w:rPr>
          <w:color w:val="000000"/>
          <w:sz w:val="24"/>
          <w:szCs w:val="24"/>
        </w:rPr>
      </w:pPr>
      <w:r w:rsidRPr="06826A99">
        <w:rPr>
          <w:color w:val="000000"/>
          <w:sz w:val="24"/>
          <w:szCs w:val="24"/>
        </w:rPr>
        <w:t>- Conto 707 Trasferimento ai Consigli Regionali €. 500,00: si riferisce al trasferimento dei contributi da parte dei soci per il Fondo Regionale di Solidarietà.</w:t>
      </w:r>
    </w:p>
    <w:p w:rsidR="002F446A" w:rsidRDefault="002F446A" w:rsidP="06826A99">
      <w:pPr>
        <w:jc w:val="both"/>
        <w:rPr>
          <w:color w:val="000000"/>
          <w:sz w:val="24"/>
          <w:szCs w:val="24"/>
        </w:rPr>
      </w:pPr>
      <w:r w:rsidRPr="06826A99">
        <w:rPr>
          <w:color w:val="000000"/>
          <w:sz w:val="24"/>
          <w:szCs w:val="24"/>
        </w:rPr>
        <w:t>- Conto 712 Oneri finanziari, tributari e patrimoniali €. 300,00: comprende le commissioni per le operazioni finanziarie, gli oneri patrimoniali e le imposte dirette a carattere nazionale e territoriale.</w:t>
      </w:r>
    </w:p>
    <w:p w:rsidR="002F446A" w:rsidRDefault="002F446A" w:rsidP="06826A99">
      <w:pPr>
        <w:jc w:val="both"/>
        <w:rPr>
          <w:color w:val="000000"/>
          <w:sz w:val="24"/>
          <w:szCs w:val="24"/>
        </w:rPr>
      </w:pPr>
      <w:r w:rsidRPr="06826A99">
        <w:rPr>
          <w:color w:val="000000"/>
          <w:sz w:val="24"/>
          <w:szCs w:val="24"/>
        </w:rPr>
        <w:t>- Conto 716 Oneri di supporto generale €. 13.500,00: comprende l'acquisto di materiali di cancelleria, le spese telefoniche, postali, di rappresentanza, di energia elettrica, di riscaldamento, le spese condominiali, per le pulizie, per la sicurezza sui luoghi di lavoro, per il pagamento di assicurazioni e i costi per la manutenzione dei beni in dotazione della sezione compresa l’autovettura.</w:t>
      </w:r>
    </w:p>
    <w:p w:rsidR="002F446A" w:rsidRDefault="002F446A" w:rsidP="06826A99">
      <w:pPr>
        <w:jc w:val="both"/>
        <w:rPr>
          <w:color w:val="000000"/>
          <w:sz w:val="24"/>
          <w:szCs w:val="24"/>
        </w:rPr>
      </w:pPr>
      <w:r w:rsidRPr="06826A99">
        <w:rPr>
          <w:color w:val="000000"/>
          <w:sz w:val="24"/>
          <w:szCs w:val="24"/>
        </w:rPr>
        <w:t>- Conto 720 Oneri per attività di raccolta fondi €. 1.000,00: comprende i costi per le iniziative di raccolta fondi che la sezione organizza.</w:t>
      </w:r>
    </w:p>
    <w:p w:rsidR="002F446A" w:rsidRDefault="002F446A" w:rsidP="06826A99">
      <w:pPr>
        <w:jc w:val="both"/>
        <w:rPr>
          <w:color w:val="000000"/>
          <w:sz w:val="24"/>
          <w:szCs w:val="24"/>
        </w:rPr>
      </w:pPr>
      <w:r w:rsidRPr="06826A99">
        <w:rPr>
          <w:color w:val="000000"/>
          <w:sz w:val="24"/>
          <w:szCs w:val="24"/>
        </w:rPr>
        <w:t>- Conto 750 Ammortamenti Immobilizzazioni materiali €. 3.670,00: riguarda la quota annuale ammortamento dei beni di proprietà della Sezione.</w:t>
      </w:r>
    </w:p>
    <w:p w:rsidR="002F446A" w:rsidRDefault="002F446A" w:rsidP="06826A99">
      <w:pPr>
        <w:jc w:val="both"/>
        <w:rPr>
          <w:color w:val="000000"/>
          <w:sz w:val="24"/>
          <w:szCs w:val="24"/>
        </w:rPr>
      </w:pPr>
      <w:r w:rsidRPr="06826A99">
        <w:rPr>
          <w:color w:val="000000"/>
          <w:sz w:val="24"/>
          <w:szCs w:val="24"/>
        </w:rPr>
        <w:t>- Conto 780 Costi diversi di gestione per €. 2.000,00: comprende i costi per le quote associative dovuti alla Sede Centrale UICI e al Consiglio Regionale UICI.</w:t>
      </w:r>
    </w:p>
    <w:p w:rsidR="002F446A" w:rsidRDefault="002F446A" w:rsidP="06826A99">
      <w:pPr>
        <w:jc w:val="both"/>
        <w:rPr>
          <w:color w:val="000000"/>
          <w:sz w:val="24"/>
          <w:szCs w:val="24"/>
        </w:rPr>
      </w:pPr>
      <w:r w:rsidRPr="06826A99">
        <w:rPr>
          <w:color w:val="000000"/>
          <w:sz w:val="24"/>
          <w:szCs w:val="24"/>
        </w:rPr>
        <w:t>- Conto 790 Costi per imposte indirette per €. 200,00: si riferisce al costo per la tassa sui rifiuti.</w:t>
      </w:r>
    </w:p>
    <w:p w:rsidR="002F446A" w:rsidRDefault="002F446A" w:rsidP="06826A99">
      <w:pPr>
        <w:jc w:val="both"/>
        <w:rPr>
          <w:color w:val="000000"/>
          <w:sz w:val="24"/>
          <w:szCs w:val="24"/>
        </w:rPr>
      </w:pPr>
      <w:r w:rsidRPr="06826A99">
        <w:rPr>
          <w:color w:val="000000"/>
          <w:sz w:val="24"/>
          <w:szCs w:val="24"/>
        </w:rPr>
        <w:t>Il presente Budget economico esercizio 2024 è stato predisposto secondo le vigenti norme statutarie e regolamentari.</w:t>
      </w:r>
    </w:p>
    <w:p w:rsidR="002F446A" w:rsidRDefault="002F446A" w:rsidP="06826A99">
      <w:pPr>
        <w:jc w:val="both"/>
        <w:rPr>
          <w:color w:val="000000"/>
          <w:sz w:val="24"/>
          <w:szCs w:val="24"/>
        </w:rPr>
      </w:pPr>
      <w:r w:rsidRPr="06826A99">
        <w:rPr>
          <w:color w:val="000000"/>
          <w:sz w:val="24"/>
          <w:szCs w:val="24"/>
        </w:rPr>
        <w:t>Per quanto riguarda le cifre in dettaglio e i raffronti con i dati del Consuntivo 2022 e del Budget aggiornato 2023 si rimanda alla lettura del prospetto allegato.</w:t>
      </w:r>
    </w:p>
    <w:p w:rsidR="002F446A" w:rsidRDefault="002F446A" w:rsidP="06826A99">
      <w:pPr>
        <w:spacing w:after="0" w:line="240" w:lineRule="auto"/>
        <w:jc w:val="both"/>
        <w:rPr>
          <w:sz w:val="24"/>
          <w:szCs w:val="24"/>
        </w:rPr>
      </w:pPr>
    </w:p>
    <w:p w:rsidR="002F446A" w:rsidRDefault="002F446A" w:rsidP="00A3C9F6">
      <w:pPr>
        <w:spacing w:after="0" w:line="240" w:lineRule="auto"/>
        <w:jc w:val="both"/>
        <w:rPr>
          <w:sz w:val="24"/>
          <w:szCs w:val="24"/>
        </w:rPr>
      </w:pPr>
      <w:r w:rsidRPr="00A3C9F6">
        <w:rPr>
          <w:sz w:val="24"/>
          <w:szCs w:val="24"/>
        </w:rPr>
        <w:t>Sondrio, 15 novembre 2023</w:t>
      </w:r>
    </w:p>
    <w:p w:rsidR="002F446A" w:rsidRDefault="002F446A" w:rsidP="00A3C9F6">
      <w:pPr>
        <w:spacing w:after="0" w:line="240" w:lineRule="auto"/>
        <w:jc w:val="both"/>
        <w:rPr>
          <w:sz w:val="24"/>
          <w:szCs w:val="24"/>
        </w:rPr>
      </w:pPr>
      <w:r>
        <w:rPr>
          <w:noProof/>
          <w:lang w:eastAsia="it-IT"/>
        </w:rPr>
        <w:pict>
          <v:shape id="_x0000_s1026" type="#_x0000_t75" style="position:absolute;left:0;text-align:left;margin-left:108pt;margin-top:2.7pt;width:92.25pt;height:99pt;z-index:-251658240">
            <v:imagedata r:id="rId5" o:title=""/>
          </v:shape>
        </w:pict>
      </w:r>
    </w:p>
    <w:p w:rsidR="002F446A" w:rsidRDefault="002F446A" w:rsidP="00A3C9F6">
      <w:pPr>
        <w:spacing w:after="0" w:line="240" w:lineRule="auto"/>
        <w:jc w:val="center"/>
        <w:rPr>
          <w:sz w:val="24"/>
          <w:szCs w:val="24"/>
        </w:rPr>
      </w:pPr>
      <w:r w:rsidRPr="00A3C9F6">
        <w:rPr>
          <w:sz w:val="24"/>
          <w:szCs w:val="24"/>
        </w:rPr>
        <w:t xml:space="preserve">                          Il Presidente </w:t>
      </w:r>
    </w:p>
    <w:p w:rsidR="002F446A" w:rsidRDefault="002F446A" w:rsidP="00A3C9F6">
      <w:pPr>
        <w:spacing w:after="0" w:line="240" w:lineRule="auto"/>
        <w:jc w:val="center"/>
        <w:rPr>
          <w:sz w:val="24"/>
          <w:szCs w:val="24"/>
        </w:rPr>
      </w:pPr>
      <w:r w:rsidRPr="00A3C9F6">
        <w:rPr>
          <w:sz w:val="24"/>
          <w:szCs w:val="24"/>
        </w:rPr>
        <w:t xml:space="preserve">       </w:t>
      </w:r>
      <w:r>
        <w:tab/>
      </w:r>
      <w:r>
        <w:tab/>
      </w:r>
      <w:r w:rsidRPr="00A3C9F6">
        <w:rPr>
          <w:sz w:val="24"/>
          <w:szCs w:val="24"/>
        </w:rPr>
        <w:t>Pierangelo Livraghi</w:t>
      </w:r>
    </w:p>
    <w:p w:rsidR="002F446A" w:rsidRDefault="002F446A" w:rsidP="00C102DC">
      <w:pPr>
        <w:rPr>
          <w:sz w:val="24"/>
          <w:szCs w:val="24"/>
        </w:rPr>
      </w:pPr>
      <w:r w:rsidRPr="00380358">
        <w:rPr>
          <w:sz w:val="24"/>
          <w:szCs w:val="24"/>
        </w:rPr>
        <w:tab/>
      </w:r>
      <w:r w:rsidRPr="00380358">
        <w:rPr>
          <w:sz w:val="24"/>
          <w:szCs w:val="24"/>
        </w:rPr>
        <w:tab/>
      </w:r>
      <w:r w:rsidRPr="00380358">
        <w:rPr>
          <w:sz w:val="24"/>
          <w:szCs w:val="24"/>
        </w:rPr>
        <w:tab/>
      </w:r>
      <w:r w:rsidRPr="00380358">
        <w:rPr>
          <w:sz w:val="24"/>
          <w:szCs w:val="24"/>
        </w:rPr>
        <w:tab/>
        <w:t xml:space="preserve">                   </w:t>
      </w:r>
      <w:r>
        <w:t xml:space="preserve">         </w:t>
      </w:r>
      <w:r w:rsidRPr="00D85BB9">
        <w:pict>
          <v:shape id="_x0000_i1026" type="#_x0000_t75" style="width:138pt;height:55.5pt">
            <v:imagedata r:id="rId6" o:title=""/>
          </v:shape>
        </w:pict>
      </w: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tbl>
      <w:tblPr>
        <w:tblW w:w="0" w:type="auto"/>
        <w:tblLayout w:type="fixed"/>
        <w:tblLook w:val="00A0"/>
      </w:tblPr>
      <w:tblGrid>
        <w:gridCol w:w="1155"/>
        <w:gridCol w:w="2070"/>
        <w:gridCol w:w="1260"/>
        <w:gridCol w:w="1350"/>
        <w:gridCol w:w="1260"/>
        <w:gridCol w:w="1350"/>
        <w:gridCol w:w="1290"/>
      </w:tblGrid>
      <w:tr w:rsidR="002F446A" w:rsidRPr="000C17F8">
        <w:trPr>
          <w:trHeight w:val="840"/>
        </w:trPr>
        <w:tc>
          <w:tcPr>
            <w:tcW w:w="3225" w:type="dxa"/>
            <w:gridSpan w:val="2"/>
            <w:tcBorders>
              <w:top w:val="single" w:sz="8" w:space="0" w:color="auto"/>
              <w:left w:val="single" w:sz="8" w:space="0" w:color="auto"/>
              <w:bottom w:val="single" w:sz="8" w:space="0" w:color="auto"/>
              <w:right w:val="nil"/>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Ricavi/Proventi</w:t>
            </w:r>
          </w:p>
        </w:tc>
        <w:tc>
          <w:tcPr>
            <w:tcW w:w="1260" w:type="dxa"/>
            <w:tcBorders>
              <w:top w:val="single" w:sz="8" w:space="0" w:color="auto"/>
              <w:left w:val="nil"/>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Consuntivo 2022</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Budget 2023 aggiornato</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Differenze Budget 2024 vs Consuntivo 2022</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Differenze Budget 2024 vs 2023</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Budget 2024</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Codice conto</w:t>
            </w:r>
          </w:p>
        </w:tc>
        <w:tc>
          <w:tcPr>
            <w:tcW w:w="2070" w:type="dxa"/>
            <w:tcBorders>
              <w:top w:val="nil"/>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Descrizione</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euro</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euro</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euro</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euro</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euro</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r>
      <w:tr w:rsidR="002F446A" w:rsidRPr="000C17F8">
        <w:trPr>
          <w:trHeight w:val="33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606</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Contributi Enti Pubblici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17.239,92</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16.529,76</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-739,92</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-29,76</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16.500,00</w:t>
            </w:r>
          </w:p>
        </w:tc>
      </w:tr>
      <w:tr w:rsidR="002F446A" w:rsidRPr="000C17F8">
        <w:trPr>
          <w:trHeight w:val="54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60600018</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 xml:space="preserve">Contributi regionali </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13.129,76</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13.500,00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370,24</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13.500,00</w:t>
            </w:r>
          </w:p>
        </w:tc>
      </w:tr>
      <w:tr w:rsidR="002F446A" w:rsidRPr="000C17F8">
        <w:trPr>
          <w:trHeight w:val="54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60600019</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enti territoriali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2.050,00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3.400,00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950,00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3.000,00</w:t>
            </w:r>
          </w:p>
        </w:tc>
      </w:tr>
      <w:tr w:rsidR="002F446A" w:rsidRPr="000C17F8">
        <w:trPr>
          <w:trHeight w:val="54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60600020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ordinari da Enti Pubblici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15.154,92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-15.154,92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54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60600053</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 celebraz. centenario Unione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35,00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-35,00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608</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Contributi da privati e strutture associative</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14.018,72</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16.700,00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7.481,28</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4.800,00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21.500,00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Eredità e donazioni libere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60800011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Erogazioni liberali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1.300,00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700,00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60800016</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IAPB</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850,00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150,00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60800030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Lasciti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60800040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5x1000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4.461,34</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4.500,00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38,66</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4.500,00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60800050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enti privati e sponsor</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1.200,00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800,00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2.000,00</w:t>
            </w:r>
          </w:p>
        </w:tc>
      </w:tr>
      <w:tr w:rsidR="002F446A" w:rsidRPr="000C17F8">
        <w:trPr>
          <w:trHeight w:val="6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60800110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Presidenza Nazionale UICI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r>
      <w:tr w:rsidR="002F446A" w:rsidRPr="000C17F8">
        <w:trPr>
          <w:trHeight w:val="6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60800120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consiglio regionale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1.290,00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-290,00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60800130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Enti territoriali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60800140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da soci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4.167,38</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-167,38</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4.000,00</w:t>
            </w:r>
          </w:p>
        </w:tc>
      </w:tr>
      <w:tr w:rsidR="002F446A" w:rsidRPr="000C17F8">
        <w:trPr>
          <w:trHeight w:val="54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60800210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per prestazioni di servizi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60800901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non soci (privati)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1.250,00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1.200,00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1.250,00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1.300,00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2.500,00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60800902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 attività di aggregazione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700,00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60800992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enti diversi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5.000,00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-3.000,00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610</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Contributi progetti Vari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11.000,00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12.000,00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3.000,00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14.000,00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61000010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da settore pubblico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61000020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da settore privato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7.000,00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8.000,00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8.000,00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6100992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 Gest. Serv. Libro Parlato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4.000,00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4.000,00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4.000,00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612</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 xml:space="preserve">Quote associative </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6.142,50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5.920,00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257,50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480,00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6.400,00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61200010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Quote associative ordinarie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6.035,52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5.700,00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-35,52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6.000,00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61200310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Quote associative ridotte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61,98</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120,00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138,02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80,00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61200320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Quote associative sostenitori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45,00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155,00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614</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Recupero spese</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61400010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Recupero spese e rimborsi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61400050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Rimborsi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r>
      <w:tr w:rsidR="002F446A" w:rsidRPr="000C17F8">
        <w:trPr>
          <w:trHeight w:val="33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616</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Proventi gestione patriomiale</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61600010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Locazione immobili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61600021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Fitti attivi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61600027</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Rimborso spese condominiali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618</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Proventi Finanziari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59,82</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40,18</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61800010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Interessi attivi di c/c</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61800020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Interessi su depositi e investimenti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59,82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-59,82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61800030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Dividendi e cedole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620</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Proventi straordinari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71,34</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-71,34</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62000010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i/>
                <w:iCs/>
              </w:rPr>
            </w:pPr>
            <w:r w:rsidRPr="06826A99">
              <w:rPr>
                <w:rFonts w:ascii="Courier New" w:hAnsi="Courier New" w:cs="Courier New"/>
                <w:i/>
                <w:iCs/>
              </w:rPr>
              <w:t>Sopravvenienze attive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i/>
                <w:iCs/>
              </w:rPr>
            </w:pPr>
            <w:r w:rsidRPr="06826A99">
              <w:rPr>
                <w:rFonts w:ascii="Courier New" w:hAnsi="Courier New" w:cs="Courier New"/>
                <w:i/>
                <w:iCs/>
              </w:rPr>
              <w:t>71,34</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-71,34</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62000901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i/>
                <w:iCs/>
              </w:rPr>
            </w:pPr>
            <w:r w:rsidRPr="06826A99">
              <w:rPr>
                <w:rFonts w:ascii="Courier New" w:hAnsi="Courier New" w:cs="Courier New"/>
                <w:i/>
                <w:iCs/>
              </w:rPr>
              <w:t>Insussistenze attive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i/>
                <w:iCs/>
              </w:rPr>
            </w:pPr>
            <w:r w:rsidRPr="06826A99">
              <w:rPr>
                <w:rFonts w:ascii="Courier New" w:hAnsi="Courier New" w:cs="Courier New"/>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624</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Proventi da raccolta fondi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2.705,00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1.000,00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2.295,00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4.000,00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5.000,00</w:t>
            </w:r>
          </w:p>
        </w:tc>
      </w:tr>
      <w:tr w:rsidR="002F446A" w:rsidRPr="000C17F8">
        <w:trPr>
          <w:trHeight w:val="63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62400050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Attività di fundraising occasionale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4.000,00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3.000,00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4.000,00</w:t>
            </w:r>
          </w:p>
        </w:tc>
      </w:tr>
      <w:tr w:rsidR="002F446A" w:rsidRPr="000C17F8">
        <w:trPr>
          <w:trHeight w:val="37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62400070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Proventi lotterie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875,00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-875,00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7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62400080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per cene al buio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1.830,00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-830,00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640</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Altri ricavi ordinari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64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64000010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Ricavi per abbuoni e arrotondamenti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64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64000410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Altri ricavi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Totale Ricavi/Proventi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51.237,30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52.449,76</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12.262,70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11.050,24</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63.500,00</w:t>
            </w:r>
          </w:p>
        </w:tc>
      </w:tr>
    </w:tbl>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tbl>
      <w:tblPr>
        <w:tblW w:w="0" w:type="auto"/>
        <w:tblLayout w:type="fixed"/>
        <w:tblLook w:val="00A0"/>
      </w:tblPr>
      <w:tblGrid>
        <w:gridCol w:w="1155"/>
        <w:gridCol w:w="2070"/>
        <w:gridCol w:w="1260"/>
        <w:gridCol w:w="1350"/>
        <w:gridCol w:w="1260"/>
        <w:gridCol w:w="1350"/>
        <w:gridCol w:w="1290"/>
      </w:tblGrid>
      <w:tr w:rsidR="002F446A" w:rsidRPr="000C17F8">
        <w:trPr>
          <w:trHeight w:val="1230"/>
        </w:trPr>
        <w:tc>
          <w:tcPr>
            <w:tcW w:w="3225" w:type="dxa"/>
            <w:gridSpan w:val="2"/>
            <w:tcBorders>
              <w:top w:val="single" w:sz="8" w:space="0" w:color="auto"/>
              <w:left w:val="single" w:sz="8" w:space="0" w:color="auto"/>
              <w:bottom w:val="single" w:sz="8" w:space="0" w:color="auto"/>
              <w:right w:val="nil"/>
            </w:tcBorders>
            <w:shd w:val="clear" w:color="auto" w:fill="F2F2F2"/>
            <w:tcMar>
              <w:top w:w="15" w:type="dxa"/>
              <w:left w:w="15" w:type="dxa"/>
              <w:right w:w="15" w:type="dxa"/>
            </w:tcMar>
            <w:vAlign w:val="center"/>
          </w:tcPr>
          <w:p w:rsidR="002F446A" w:rsidRDefault="002F446A" w:rsidP="06826A99">
            <w:pPr>
              <w:spacing w:after="0"/>
              <w:jc w:val="center"/>
              <w:rPr>
                <w:rFonts w:ascii="Courier New" w:hAnsi="Courier New" w:cs="Courier New"/>
                <w:b/>
                <w:bCs/>
                <w:i/>
                <w:iCs/>
              </w:rPr>
            </w:pPr>
            <w:r w:rsidRPr="06826A99">
              <w:rPr>
                <w:rFonts w:ascii="Courier New" w:hAnsi="Courier New" w:cs="Courier New"/>
                <w:b/>
                <w:bCs/>
                <w:i/>
                <w:iCs/>
              </w:rPr>
              <w:t>Costi/Oneri</w:t>
            </w:r>
          </w:p>
        </w:tc>
        <w:tc>
          <w:tcPr>
            <w:tcW w:w="1260" w:type="dxa"/>
            <w:tcBorders>
              <w:top w:val="single" w:sz="8" w:space="0" w:color="auto"/>
              <w:left w:val="nil"/>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Consuntivo 2022</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Budget 2023 aggiornato</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Differenze Budget 2024 vs Consuntivo 2022</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Differenze Budget 2024 vs 2023</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Times New Roman" w:hAnsi="Times New Roman" w:cs="Times New Roman"/>
                <w:b/>
                <w:bCs/>
                <w:i/>
                <w:iCs/>
              </w:rPr>
            </w:pPr>
            <w:r w:rsidRPr="06826A99">
              <w:rPr>
                <w:rFonts w:ascii="Times New Roman" w:hAnsi="Times New Roman" w:cs="Times New Roman"/>
                <w:b/>
                <w:bCs/>
                <w:i/>
                <w:iCs/>
              </w:rPr>
              <w:t>Budget 2024</w:t>
            </w:r>
          </w:p>
        </w:tc>
      </w:tr>
      <w:tr w:rsidR="002F446A" w:rsidRPr="000C17F8">
        <w:trPr>
          <w:trHeight w:val="600"/>
        </w:trPr>
        <w:tc>
          <w:tcPr>
            <w:tcW w:w="1155" w:type="dxa"/>
            <w:tcBorders>
              <w:top w:val="single" w:sz="8" w:space="0" w:color="auto"/>
              <w:left w:val="single" w:sz="8" w:space="0" w:color="auto"/>
              <w:bottom w:val="nil"/>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Courier New" w:hAnsi="Courier New" w:cs="Courier New"/>
                <w:b/>
                <w:bCs/>
              </w:rPr>
            </w:pPr>
            <w:r w:rsidRPr="06826A99">
              <w:rPr>
                <w:rFonts w:ascii="Courier New" w:hAnsi="Courier New" w:cs="Courier New"/>
                <w:b/>
                <w:bCs/>
              </w:rPr>
              <w:t>Codice</w:t>
            </w:r>
          </w:p>
        </w:tc>
        <w:tc>
          <w:tcPr>
            <w:tcW w:w="2070" w:type="dxa"/>
            <w:vMerge w:val="restart"/>
            <w:tcBorders>
              <w:top w:val="single" w:sz="8" w:space="0" w:color="auto"/>
              <w:left w:val="single" w:sz="8" w:space="0" w:color="auto"/>
              <w:bottom w:val="nil"/>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Courier New" w:hAnsi="Courier New" w:cs="Courier New"/>
                <w:b/>
                <w:bCs/>
              </w:rPr>
            </w:pPr>
            <w:r w:rsidRPr="06826A99">
              <w:rPr>
                <w:rFonts w:ascii="Courier New" w:hAnsi="Courier New" w:cs="Courier New"/>
                <w:b/>
                <w:bCs/>
              </w:rPr>
              <w:t>Descrizione</w:t>
            </w:r>
          </w:p>
        </w:tc>
        <w:tc>
          <w:tcPr>
            <w:tcW w:w="1260" w:type="dxa"/>
            <w:vMerge w:val="restart"/>
            <w:tcBorders>
              <w:top w:val="single" w:sz="8" w:space="0" w:color="auto"/>
              <w:left w:val="single" w:sz="8" w:space="0" w:color="auto"/>
              <w:bottom w:val="nil"/>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Courier New" w:hAnsi="Courier New" w:cs="Courier New"/>
                <w:b/>
                <w:bCs/>
              </w:rPr>
            </w:pPr>
            <w:r w:rsidRPr="06826A99">
              <w:rPr>
                <w:rFonts w:ascii="Courier New" w:hAnsi="Courier New" w:cs="Courier New"/>
                <w:b/>
                <w:bCs/>
              </w:rPr>
              <w:t>euro</w:t>
            </w:r>
          </w:p>
        </w:tc>
        <w:tc>
          <w:tcPr>
            <w:tcW w:w="1350" w:type="dxa"/>
            <w:vMerge w:val="restart"/>
            <w:tcBorders>
              <w:top w:val="single" w:sz="8" w:space="0" w:color="auto"/>
              <w:left w:val="single" w:sz="8" w:space="0" w:color="auto"/>
              <w:bottom w:val="nil"/>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Courier New" w:hAnsi="Courier New" w:cs="Courier New"/>
                <w:b/>
                <w:bCs/>
              </w:rPr>
            </w:pPr>
            <w:r w:rsidRPr="06826A99">
              <w:rPr>
                <w:rFonts w:ascii="Courier New" w:hAnsi="Courier New" w:cs="Courier New"/>
                <w:b/>
                <w:bCs/>
              </w:rPr>
              <w:t>euro</w:t>
            </w:r>
          </w:p>
        </w:tc>
        <w:tc>
          <w:tcPr>
            <w:tcW w:w="1260" w:type="dxa"/>
            <w:vMerge w:val="restart"/>
            <w:tcBorders>
              <w:top w:val="single" w:sz="8" w:space="0" w:color="auto"/>
              <w:left w:val="single" w:sz="8" w:space="0" w:color="auto"/>
              <w:bottom w:val="nil"/>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Courier New" w:hAnsi="Courier New" w:cs="Courier New"/>
                <w:b/>
                <w:bCs/>
              </w:rPr>
            </w:pPr>
            <w:r w:rsidRPr="06826A99">
              <w:rPr>
                <w:rFonts w:ascii="Courier New" w:hAnsi="Courier New" w:cs="Courier New"/>
                <w:b/>
                <w:bCs/>
              </w:rPr>
              <w:t>euro</w:t>
            </w:r>
          </w:p>
        </w:tc>
        <w:tc>
          <w:tcPr>
            <w:tcW w:w="1350" w:type="dxa"/>
            <w:vMerge w:val="restart"/>
            <w:tcBorders>
              <w:top w:val="single" w:sz="8" w:space="0" w:color="auto"/>
              <w:left w:val="single" w:sz="8" w:space="0" w:color="auto"/>
              <w:bottom w:val="nil"/>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Courier New" w:hAnsi="Courier New" w:cs="Courier New"/>
                <w:b/>
                <w:bCs/>
              </w:rPr>
            </w:pPr>
            <w:r w:rsidRPr="06826A99">
              <w:rPr>
                <w:rFonts w:ascii="Courier New" w:hAnsi="Courier New" w:cs="Courier New"/>
                <w:b/>
                <w:bCs/>
              </w:rPr>
              <w:t>euro</w:t>
            </w:r>
          </w:p>
        </w:tc>
        <w:tc>
          <w:tcPr>
            <w:tcW w:w="1290" w:type="dxa"/>
            <w:vMerge w:val="restart"/>
            <w:tcBorders>
              <w:top w:val="single" w:sz="8" w:space="0" w:color="auto"/>
              <w:left w:val="single" w:sz="8" w:space="0" w:color="auto"/>
              <w:bottom w:val="nil"/>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Courier New" w:hAnsi="Courier New" w:cs="Courier New"/>
                <w:b/>
                <w:bCs/>
              </w:rPr>
            </w:pPr>
            <w:r w:rsidRPr="06826A99">
              <w:rPr>
                <w:rFonts w:ascii="Courier New" w:hAnsi="Courier New" w:cs="Courier New"/>
                <w:b/>
                <w:bCs/>
              </w:rPr>
              <w:t>euro</w:t>
            </w:r>
          </w:p>
        </w:tc>
      </w:tr>
      <w:tr w:rsidR="002F446A" w:rsidRPr="000C17F8">
        <w:trPr>
          <w:trHeight w:val="300"/>
        </w:trPr>
        <w:tc>
          <w:tcPr>
            <w:tcW w:w="1155" w:type="dxa"/>
            <w:tcBorders>
              <w:top w:val="nil"/>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center"/>
              <w:rPr>
                <w:rFonts w:ascii="Courier New" w:hAnsi="Courier New" w:cs="Courier New"/>
                <w:b/>
                <w:bCs/>
              </w:rPr>
            </w:pPr>
            <w:r w:rsidRPr="06826A99">
              <w:rPr>
                <w:rFonts w:ascii="Courier New" w:hAnsi="Courier New" w:cs="Courier New"/>
                <w:b/>
                <w:bCs/>
              </w:rPr>
              <w:t>conto</w:t>
            </w:r>
          </w:p>
        </w:tc>
        <w:tc>
          <w:tcPr>
            <w:tcW w:w="2070" w:type="dxa"/>
            <w:vMerge/>
            <w:tcBorders>
              <w:left w:val="single" w:sz="6" w:space="0" w:color="auto"/>
              <w:right w:val="single" w:sz="6" w:space="0" w:color="auto"/>
            </w:tcBorders>
            <w:vAlign w:val="center"/>
          </w:tcPr>
          <w:p w:rsidR="002F446A" w:rsidRPr="000C17F8" w:rsidRDefault="002F446A"/>
        </w:tc>
        <w:tc>
          <w:tcPr>
            <w:tcW w:w="1260" w:type="dxa"/>
            <w:vMerge/>
            <w:tcBorders>
              <w:left w:val="single" w:sz="6" w:space="0" w:color="auto"/>
              <w:right w:val="single" w:sz="6" w:space="0" w:color="auto"/>
            </w:tcBorders>
            <w:vAlign w:val="center"/>
          </w:tcPr>
          <w:p w:rsidR="002F446A" w:rsidRPr="000C17F8" w:rsidRDefault="002F446A"/>
        </w:tc>
        <w:tc>
          <w:tcPr>
            <w:tcW w:w="1350" w:type="dxa"/>
            <w:vMerge/>
            <w:tcBorders>
              <w:left w:val="single" w:sz="6" w:space="0" w:color="auto"/>
              <w:right w:val="single" w:sz="6" w:space="0" w:color="auto"/>
            </w:tcBorders>
            <w:vAlign w:val="center"/>
          </w:tcPr>
          <w:p w:rsidR="002F446A" w:rsidRPr="000C17F8" w:rsidRDefault="002F446A"/>
        </w:tc>
        <w:tc>
          <w:tcPr>
            <w:tcW w:w="1260" w:type="dxa"/>
            <w:vMerge/>
            <w:tcBorders>
              <w:left w:val="single" w:sz="6" w:space="0" w:color="auto"/>
              <w:right w:val="single" w:sz="6" w:space="0" w:color="auto"/>
            </w:tcBorders>
            <w:vAlign w:val="center"/>
          </w:tcPr>
          <w:p w:rsidR="002F446A" w:rsidRPr="000C17F8" w:rsidRDefault="002F446A"/>
        </w:tc>
        <w:tc>
          <w:tcPr>
            <w:tcW w:w="1350" w:type="dxa"/>
            <w:vMerge/>
            <w:tcBorders>
              <w:left w:val="single" w:sz="6" w:space="0" w:color="auto"/>
              <w:right w:val="single" w:sz="6" w:space="0" w:color="auto"/>
            </w:tcBorders>
            <w:vAlign w:val="center"/>
          </w:tcPr>
          <w:p w:rsidR="002F446A" w:rsidRPr="000C17F8" w:rsidRDefault="002F446A"/>
        </w:tc>
        <w:tc>
          <w:tcPr>
            <w:tcW w:w="1290" w:type="dxa"/>
            <w:vMerge/>
            <w:tcBorders>
              <w:left w:val="single" w:sz="6" w:space="0" w:color="auto"/>
              <w:right w:val="single" w:sz="6" w:space="0" w:color="auto"/>
            </w:tcBorders>
            <w:vAlign w:val="center"/>
          </w:tcPr>
          <w:p w:rsidR="002F446A" w:rsidRPr="000C17F8" w:rsidRDefault="002F446A"/>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nil"/>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nil"/>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nil"/>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nil"/>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nil"/>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nil"/>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702</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Oneri per gli organi statutari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340,00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1.510,00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1.850,00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1.850,00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70200010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Assemblea dei soci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70200020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Assemblea dei quadri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70200030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Commissioni, comitati e gruppi di lavoro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70200040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Ufficio di Presidenza</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70200055</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Organo di Controllo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850,00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850,00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850,00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70200070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Consiglio Nazionale, Regionale, Sezionale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340,00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-140,00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70200080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Direzione Nazionale-Regionale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70200096</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Rimborso spese componenti organi istituzionali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704</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 xml:space="preserve">Oneri risorse umane </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24.216,48</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26.850,00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3.083,52</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450,00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27.300,00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Stipendi e assegni fissi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18.130,53</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1.869,47</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Compensi per lavoro straordinario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70400030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Missioni e trasferte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23,80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76,20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70400031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Rimborsi spese documentate anticipate dai dipendenti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70400041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ticket restaurant</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70400050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Oneri previdenziali dipendenti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4.688,95</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5.250,00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811,05</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250,00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5.500,00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70400060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Trattamento di fine rapporto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70400070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Collaborazioni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70400075</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Oneri previdenziali collaboratori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70400080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Formazione del personale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73,20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26,80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70400090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Oneri assicurativi INAIL</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r>
      <w:tr w:rsidR="002F446A" w:rsidRPr="000C17F8">
        <w:trPr>
          <w:trHeight w:val="36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70400103</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Oneri Quas/Fondi bilaterali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6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70400160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Accantonamento Fondo TFR</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1.300,00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1.500,00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1.500,00</w:t>
            </w:r>
          </w:p>
        </w:tc>
      </w:tr>
      <w:tr w:rsidR="002F446A" w:rsidRPr="000C17F8">
        <w:trPr>
          <w:trHeight w:val="36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70400170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Oneri di Rivalutazione TFR</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706</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Oneri per attività istituzionali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3.804,29</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11.550,00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12.645,71</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4.100,00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16.450,00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Borse di studio, premi e concorsi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70600040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sportive e tempo libero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70600041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per i giovani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70600042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a favore degli anziani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70600043</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comitato Genitori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70600044</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comitati vari e residuali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70600046</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comitato lavoro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70600062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 funzion. istituz. collegate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788,53</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-788,53</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3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70600121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a favore dei soci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1.842,77</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8.157,23</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70600130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Convegni, manifestazioni e  teleconferenze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70600150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culturali e ricreative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500,00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70600160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di integrazione scolastica</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70600170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prevenzione cecità</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500,00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70600190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Volontariato autonomo rimborsi spese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70600191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per servizi informatici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70600900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per le pari opportunità</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70600901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comitato Cani Guida</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70600902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per pluriminorati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70600903</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per comitato ipovisione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70600904</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a Sezioni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70600906</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Contributi/anticipazioni all'Irifor e agli enti collegati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70600992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ad associazioni ed enti similari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70600993</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per le rappresentanze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70600994</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Contributi vari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70600996</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Eventi vari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70601000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Contributo funz. Cons.Regionale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1.122,99</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1.500,00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377,01</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1.500,00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70601006</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Progetto per favorire la mobilità</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500,00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70601007</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Iniziative per minori e famiglie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707</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Trasferimenti ai Consigli Regionali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500,00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500,00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500,00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70700033</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Trasferimento al Consiglio Regionale Lombardo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709</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Oneri progetti vari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70900010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i/>
                <w:iCs/>
              </w:rPr>
            </w:pPr>
            <w:r w:rsidRPr="06826A99">
              <w:rPr>
                <w:rFonts w:ascii="Courier New" w:hAnsi="Courier New" w:cs="Courier New"/>
                <w:i/>
                <w:iCs/>
              </w:rPr>
              <w:t>Oneri progetto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710</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Oneri per attività accessorie</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71000710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i/>
                <w:iCs/>
              </w:rPr>
            </w:pPr>
            <w:r w:rsidRPr="06826A99">
              <w:rPr>
                <w:rFonts w:ascii="Courier New" w:hAnsi="Courier New" w:cs="Courier New"/>
                <w:i/>
                <w:iCs/>
              </w:rPr>
              <w:t>Costi per acquisti tiflotecnici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71000991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i/>
                <w:iCs/>
              </w:rPr>
            </w:pPr>
            <w:r w:rsidRPr="06826A99">
              <w:rPr>
                <w:rFonts w:ascii="Courier New" w:hAnsi="Courier New" w:cs="Courier New"/>
                <w:i/>
                <w:iCs/>
              </w:rPr>
              <w:t>Materiale tiflodidattico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712</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Oneri finanziari tributari e patrimoniali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300,00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71200010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Oneri finanziari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71200020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Oneri tributari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71200030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Oneri patrimoniali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714</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Oneri straordinari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1.065,86</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-1.065,86</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71400010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Sopravvenienze passive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71400030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Minusvalenze da alienazione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1.065,86</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-1.065,86</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71400040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Accantonamento spese impreviste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71400050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Svalutazione crediti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71400060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Svalutazione titoli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71400070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Accantonamento fondo spese manutenzione immobili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71400080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Accantonamento fondi vincolati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71400092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Insussistenze passive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716</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Oneri di supporto generale</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13.199,37</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17.449,64</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300,63</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-3.949,64</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13.500,00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Acquisto materiali di consumo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71600011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di cancelleria</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913,80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1.300,00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386,20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1.300,00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telefoniche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1.190,16</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1.300,00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109,84</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1.300,00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informatiche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39,00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161,00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71600040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postali e di spedizione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698,65</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301,35</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71600044</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Commissioni bancarie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108,70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150,00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91,30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71600050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bancarie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79,30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-79,30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71600060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di rappresentanza</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14,70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776,00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185,30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-576,00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71600061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di pubblicità</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799,22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-599,22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71600070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di locomozione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-40,00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71600071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Trasporti e facchinaggio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3.050,00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-3.050,00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71600072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Rimborsi spese volontari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71600080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di energia elettrica</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1.245,85</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400,00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-245,85</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600,00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71600090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di riscaldamento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1.113,80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900,00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86,20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300,00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1.200,00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71600091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per acqua</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71600100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condominiali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145,00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778,00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655,00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22,00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800,00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71600120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per pulizie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2.122,80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4.500,00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877,20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-1.500,00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3.000,00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71600125</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Attrezzature varie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71600140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per sicurezza</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463,60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-463,60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71600150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Acquisto di pubblicazioni e giornali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71600160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di assicurazioni diverse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1.130,52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726,00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-230,52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174,00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900,00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71600161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assicurazione automezzi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550,00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600,00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600,00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71600181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Utenze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564,00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-564,00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71600182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amministrative diverse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71600190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sicurezza del lavoro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439,20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400,00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-39,20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400,00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71600996</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audioconferenza (Descr.modif. in:Spese telefoniche-Sede Intercom.)</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71601000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servizi INTERNET</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71601002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varie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71610001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Manutenzioni e riparazioni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163,15</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1.441,44</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836,85</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-441,44</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71610005</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consulenze esterne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861,12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-861,12</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71600042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prestazioni di servizi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1.545,00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-1.545,00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71610047</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Oneri diversi di gestione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718</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Oneri per la gestione patrimoniale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71800010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assicurazione fabbricati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71800020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di manutenzione ordinaria fabbricati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71800030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Spese di manutenzione straordinaria fabbricati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720</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Oneri per attività di raccolta fondi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1.023,04</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-23,04</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1.000,00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72000020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fundraising occasionale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72000053</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cene al buio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1.023,04</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-523,04</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724</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Costi per servizi professionali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6.048,59</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2.800,00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-6.048,59</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-2.800,00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72400010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consulenze legali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72400020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consulenze mediche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72400030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elaborazione paghe e stipendi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72400040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consulenze fiscali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72400050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consulenze tecniche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260,00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2.800,00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-260,00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-2.800,00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72400070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consulenze informatiche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72400080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consulenze notarili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2.598,59</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-2.598,59</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72400090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consulenze varie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3.190,00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-3.190,00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72400092</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Onorari professionali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730</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Costi per godimento beni di terzi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73000010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Fitti passivi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73000221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Noleggio macchine ufficio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734</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Costi per manutenzioni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73400010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manutenzioni beni propri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73400020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manutenzioni beni di terzi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73400110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manutenzione automezzi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742</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Costi per lavoro non dipendente</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4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74200110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Compensi collaboratori a progetto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4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74200120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Compensi collaboratori co. co.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4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74200130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Compensi collaboratori occasionali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750</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Ammortamenti immobilizzazioni materiali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953,43</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3.670,00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2.716,57</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3.670,00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75000010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Amm. Impianti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3.500,00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3.500,00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3.500,00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75000110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Amm. Impianti specifici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859,03</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-859,03</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6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75000160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Amm. Macchinari e attrezzature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6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75000310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Amm. Mobili e arredi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6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75000330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Amm. Macchine d’ufficio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94,40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170,00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75,60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170,00</w:t>
            </w:r>
          </w:p>
        </w:tc>
      </w:tr>
      <w:tr w:rsidR="002F446A" w:rsidRPr="000C17F8">
        <w:trPr>
          <w:trHeight w:val="36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75000410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Amm. Automezzi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6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75000911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Amm. Attrezzature varie e minute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6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Pr="000C17F8" w:rsidRDefault="002F446A" w:rsidP="06826A99"/>
        </w:tc>
      </w:tr>
      <w:tr w:rsidR="002F446A" w:rsidRPr="000C17F8">
        <w:trPr>
          <w:trHeight w:val="36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752</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Amm. immobilizzazioni immateriali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6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75200710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Amm. migliorie beni di terzi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58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jc w:val="right"/>
              <w:rPr>
                <w:rFonts w:ascii="Courier New" w:hAnsi="Courier New" w:cs="Courier New"/>
              </w:rPr>
            </w:pPr>
            <w:r w:rsidRPr="06826A99">
              <w:rPr>
                <w:rFonts w:ascii="Courier New" w:hAnsi="Courier New" w:cs="Courier New"/>
              </w:rPr>
              <w:t>75200721</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Amm. spese di riparazione e manutenzione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6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780</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Costi diversi di gestione</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1.046,87</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3.010,00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953,13</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-1.010,00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78000010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abbuoni e arrotondamenti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0,78</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-0,78</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78000030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certificati vari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78000200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omaggi promozionali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78000410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sanzioni amministrative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78000420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multe e ammende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78000430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quote associative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1.046,09</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2.500,00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953,91</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78000810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vari di gestione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-500,00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790</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Costi per imposte indirette</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461,00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204,30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-261,00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-4,30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200,00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79000020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imposte di registro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182,00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-182,00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79000030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imposta di bollo</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79000070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tassa rifiuti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137,00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125,00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63,00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75,00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200,00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79000100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Costi per tassa vidimazione libri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79000210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Altre imposte e tasse</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142,00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-142,00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79000993</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Imposte e tasse indeducibili</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79,30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-79,30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r>
      <w:tr w:rsidR="002F446A" w:rsidRPr="000C17F8">
        <w:trPr>
          <w:trHeight w:val="600"/>
        </w:trPr>
        <w:tc>
          <w:tcPr>
            <w:tcW w:w="1155"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796</w:t>
            </w:r>
          </w:p>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rPr>
                <w:rFonts w:ascii="Courier New" w:hAnsi="Courier New" w:cs="Courier New"/>
                <w:b/>
                <w:bCs/>
                <w:i/>
                <w:iCs/>
              </w:rPr>
            </w:pPr>
            <w:r w:rsidRPr="06826A99">
              <w:rPr>
                <w:rFonts w:ascii="Courier New" w:hAnsi="Courier New" w:cs="Courier New"/>
                <w:b/>
                <w:bCs/>
                <w:i/>
                <w:iCs/>
              </w:rPr>
              <w:t>Imposte reddito d'esercizio</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79600010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IRES</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00"/>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79600020</w:t>
            </w:r>
          </w:p>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Default="002F446A" w:rsidP="06826A99">
            <w:pPr>
              <w:spacing w:after="0"/>
              <w:rPr>
                <w:rFonts w:ascii="Courier New" w:hAnsi="Courier New" w:cs="Courier New"/>
              </w:rPr>
            </w:pPr>
            <w:r w:rsidRPr="06826A99">
              <w:rPr>
                <w:rFonts w:ascii="Courier New" w:hAnsi="Courier New" w:cs="Courier New"/>
              </w:rPr>
              <w:t>IRAP</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Default="002F446A" w:rsidP="06826A99">
            <w:pPr>
              <w:spacing w:after="0"/>
              <w:jc w:val="right"/>
              <w:rPr>
                <w:rFonts w:ascii="Courier New" w:hAnsi="Courier New" w:cs="Courier New"/>
              </w:rPr>
            </w:pPr>
            <w:r w:rsidRPr="06826A99">
              <w:rPr>
                <w:rFonts w:ascii="Courier New" w:hAnsi="Courier New" w:cs="Courier New"/>
              </w:rPr>
              <w:t>0,00</w:t>
            </w:r>
          </w:p>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6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3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c>
          <w:tcPr>
            <w:tcW w:w="12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rsidR="002F446A" w:rsidRPr="000C17F8" w:rsidRDefault="002F446A" w:rsidP="06826A99"/>
        </w:tc>
      </w:tr>
      <w:tr w:rsidR="002F446A" w:rsidRPr="000C17F8">
        <w:trPr>
          <w:trHeight w:val="315"/>
        </w:trPr>
        <w:tc>
          <w:tcPr>
            <w:tcW w:w="115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rsidR="002F446A" w:rsidRPr="000C17F8" w:rsidRDefault="002F446A" w:rsidP="06826A99"/>
        </w:tc>
        <w:tc>
          <w:tcPr>
            <w:tcW w:w="207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Totale Costi/Oneri</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52.158,93</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66.133,94</w:t>
            </w:r>
          </w:p>
        </w:tc>
        <w:tc>
          <w:tcPr>
            <w:tcW w:w="126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14.611,07</w:t>
            </w:r>
          </w:p>
        </w:tc>
        <w:tc>
          <w:tcPr>
            <w:tcW w:w="135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-163,94</w:t>
            </w:r>
          </w:p>
        </w:tc>
        <w:tc>
          <w:tcPr>
            <w:tcW w:w="1290"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right w:w="15" w:type="dxa"/>
            </w:tcMar>
            <w:vAlign w:val="center"/>
          </w:tcPr>
          <w:p w:rsidR="002F446A" w:rsidRDefault="002F446A" w:rsidP="06826A99">
            <w:pPr>
              <w:spacing w:after="0"/>
              <w:jc w:val="right"/>
              <w:rPr>
                <w:rFonts w:ascii="Courier New" w:hAnsi="Courier New" w:cs="Courier New"/>
                <w:b/>
                <w:bCs/>
                <w:i/>
                <w:iCs/>
              </w:rPr>
            </w:pPr>
            <w:r w:rsidRPr="06826A99">
              <w:rPr>
                <w:rFonts w:ascii="Courier New" w:hAnsi="Courier New" w:cs="Courier New"/>
                <w:b/>
                <w:bCs/>
                <w:i/>
                <w:iCs/>
              </w:rPr>
              <w:t>66.770,00</w:t>
            </w:r>
          </w:p>
        </w:tc>
      </w:tr>
    </w:tbl>
    <w:p w:rsidR="002F446A" w:rsidRDefault="002F446A" w:rsidP="06826A99">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p w:rsidR="002F446A" w:rsidRDefault="002F446A" w:rsidP="00A3C9F6">
      <w:pPr>
        <w:spacing w:after="0" w:line="240" w:lineRule="auto"/>
        <w:jc w:val="both"/>
        <w:rPr>
          <w:sz w:val="24"/>
          <w:szCs w:val="24"/>
        </w:rPr>
      </w:pPr>
    </w:p>
    <w:sectPr w:rsidR="002F446A" w:rsidSect="006B2F49">
      <w:pgSz w:w="11906" w:h="16838"/>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3BFEEEB"/>
    <w:rsid w:val="000C17F8"/>
    <w:rsid w:val="002A0F8E"/>
    <w:rsid w:val="002F446A"/>
    <w:rsid w:val="00380358"/>
    <w:rsid w:val="0064036C"/>
    <w:rsid w:val="006B2F49"/>
    <w:rsid w:val="007E7651"/>
    <w:rsid w:val="00824E8E"/>
    <w:rsid w:val="00A3C9F6"/>
    <w:rsid w:val="00C102DC"/>
    <w:rsid w:val="00C3231C"/>
    <w:rsid w:val="00D85BB9"/>
    <w:rsid w:val="00DE11D3"/>
    <w:rsid w:val="01062D52"/>
    <w:rsid w:val="01650B54"/>
    <w:rsid w:val="01F2C270"/>
    <w:rsid w:val="02A2DBDC"/>
    <w:rsid w:val="02C742E1"/>
    <w:rsid w:val="02D18AEB"/>
    <w:rsid w:val="030803D0"/>
    <w:rsid w:val="035FF625"/>
    <w:rsid w:val="037A3BB7"/>
    <w:rsid w:val="038DD320"/>
    <w:rsid w:val="03BA089D"/>
    <w:rsid w:val="03BFEEEB"/>
    <w:rsid w:val="0415B295"/>
    <w:rsid w:val="042104B2"/>
    <w:rsid w:val="0432B47D"/>
    <w:rsid w:val="04FBC686"/>
    <w:rsid w:val="0523EC9D"/>
    <w:rsid w:val="058B49E3"/>
    <w:rsid w:val="05B182F6"/>
    <w:rsid w:val="060E2C5B"/>
    <w:rsid w:val="06826A99"/>
    <w:rsid w:val="07847406"/>
    <w:rsid w:val="0798D60B"/>
    <w:rsid w:val="081DA57B"/>
    <w:rsid w:val="0832628E"/>
    <w:rsid w:val="08529024"/>
    <w:rsid w:val="085BE76E"/>
    <w:rsid w:val="08698045"/>
    <w:rsid w:val="0934B104"/>
    <w:rsid w:val="09E82DB8"/>
    <w:rsid w:val="0A46B3C6"/>
    <w:rsid w:val="0A7997CC"/>
    <w:rsid w:val="0ABF3BF6"/>
    <w:rsid w:val="0ACD2A4C"/>
    <w:rsid w:val="0AD9A873"/>
    <w:rsid w:val="0ADC9CD0"/>
    <w:rsid w:val="0AE48A56"/>
    <w:rsid w:val="0B044910"/>
    <w:rsid w:val="0B1CF8A8"/>
    <w:rsid w:val="0B99A4B6"/>
    <w:rsid w:val="0BBA798E"/>
    <w:rsid w:val="0D14C4D6"/>
    <w:rsid w:val="0D561A48"/>
    <w:rsid w:val="0D626706"/>
    <w:rsid w:val="0DF7A310"/>
    <w:rsid w:val="0E082227"/>
    <w:rsid w:val="0E8F381A"/>
    <w:rsid w:val="0F5A2BA4"/>
    <w:rsid w:val="0F7984BC"/>
    <w:rsid w:val="0FBDDA1E"/>
    <w:rsid w:val="0FDF831F"/>
    <w:rsid w:val="104C282F"/>
    <w:rsid w:val="10857E85"/>
    <w:rsid w:val="11755001"/>
    <w:rsid w:val="11F6E4AE"/>
    <w:rsid w:val="1266139C"/>
    <w:rsid w:val="127DDF4E"/>
    <w:rsid w:val="129D985A"/>
    <w:rsid w:val="134AC028"/>
    <w:rsid w:val="13D46DAF"/>
    <w:rsid w:val="1439C4A9"/>
    <w:rsid w:val="148B6C9C"/>
    <w:rsid w:val="152E8C74"/>
    <w:rsid w:val="154003F8"/>
    <w:rsid w:val="1568FB8F"/>
    <w:rsid w:val="15A8FA50"/>
    <w:rsid w:val="1608EA9C"/>
    <w:rsid w:val="16273CFD"/>
    <w:rsid w:val="169EE450"/>
    <w:rsid w:val="1706EC67"/>
    <w:rsid w:val="17B6F1F3"/>
    <w:rsid w:val="17C9A3BB"/>
    <w:rsid w:val="1841060A"/>
    <w:rsid w:val="18DF9EF3"/>
    <w:rsid w:val="1957D9C6"/>
    <w:rsid w:val="1A2564CC"/>
    <w:rsid w:val="1A349D50"/>
    <w:rsid w:val="1A5B02E3"/>
    <w:rsid w:val="1C1E3021"/>
    <w:rsid w:val="1C4D1D73"/>
    <w:rsid w:val="1CF4C410"/>
    <w:rsid w:val="1D1461CD"/>
    <w:rsid w:val="1D2B862E"/>
    <w:rsid w:val="1DE97650"/>
    <w:rsid w:val="1E69F0DE"/>
    <w:rsid w:val="1EE473EA"/>
    <w:rsid w:val="1EF3363F"/>
    <w:rsid w:val="1EF8D5EF"/>
    <w:rsid w:val="1F44FAB3"/>
    <w:rsid w:val="1FB0CBCD"/>
    <w:rsid w:val="1FBB82AB"/>
    <w:rsid w:val="1FE2A909"/>
    <w:rsid w:val="20436220"/>
    <w:rsid w:val="20836B79"/>
    <w:rsid w:val="222637D9"/>
    <w:rsid w:val="2237C106"/>
    <w:rsid w:val="22D760C2"/>
    <w:rsid w:val="23138C30"/>
    <w:rsid w:val="2336EB6C"/>
    <w:rsid w:val="237EAE3C"/>
    <w:rsid w:val="23C4CAC1"/>
    <w:rsid w:val="23F7A2AB"/>
    <w:rsid w:val="24B61A2C"/>
    <w:rsid w:val="250EBE7F"/>
    <w:rsid w:val="251BA9DA"/>
    <w:rsid w:val="256FAD01"/>
    <w:rsid w:val="263D60C7"/>
    <w:rsid w:val="268AD102"/>
    <w:rsid w:val="26F2ACFD"/>
    <w:rsid w:val="26FB9BBB"/>
    <w:rsid w:val="2703C387"/>
    <w:rsid w:val="27AFD3F3"/>
    <w:rsid w:val="27DFC785"/>
    <w:rsid w:val="27EDBAEE"/>
    <w:rsid w:val="27F0C4F3"/>
    <w:rsid w:val="287E099B"/>
    <w:rsid w:val="288E7D5E"/>
    <w:rsid w:val="28FE1EDD"/>
    <w:rsid w:val="292AEB2E"/>
    <w:rsid w:val="29B1D158"/>
    <w:rsid w:val="2A156F9B"/>
    <w:rsid w:val="2B255BB0"/>
    <w:rsid w:val="2B66F81D"/>
    <w:rsid w:val="2BDF467D"/>
    <w:rsid w:val="2BEB6C80"/>
    <w:rsid w:val="2BF1F845"/>
    <w:rsid w:val="2CC12C11"/>
    <w:rsid w:val="2E0846E0"/>
    <w:rsid w:val="2E5FEF58"/>
    <w:rsid w:val="2F05AC68"/>
    <w:rsid w:val="2F1B94CC"/>
    <w:rsid w:val="2F58BD1B"/>
    <w:rsid w:val="2F6CADBC"/>
    <w:rsid w:val="2FF8CCD3"/>
    <w:rsid w:val="308762E5"/>
    <w:rsid w:val="30998F43"/>
    <w:rsid w:val="31ACEA51"/>
    <w:rsid w:val="31B9957E"/>
    <w:rsid w:val="32233346"/>
    <w:rsid w:val="322B20CC"/>
    <w:rsid w:val="3233502C"/>
    <w:rsid w:val="324E9299"/>
    <w:rsid w:val="333EC97D"/>
    <w:rsid w:val="336FE87F"/>
    <w:rsid w:val="339A9DB4"/>
    <w:rsid w:val="33F67E65"/>
    <w:rsid w:val="345C302D"/>
    <w:rsid w:val="34A6DEAF"/>
    <w:rsid w:val="34AD0FB6"/>
    <w:rsid w:val="34CC3DF6"/>
    <w:rsid w:val="34E75210"/>
    <w:rsid w:val="350F7472"/>
    <w:rsid w:val="352D991D"/>
    <w:rsid w:val="35D24D87"/>
    <w:rsid w:val="366FFBDD"/>
    <w:rsid w:val="3710BE4D"/>
    <w:rsid w:val="380BCC3E"/>
    <w:rsid w:val="384AB0BC"/>
    <w:rsid w:val="385C35E7"/>
    <w:rsid w:val="389274CA"/>
    <w:rsid w:val="389DCC55"/>
    <w:rsid w:val="3909EE49"/>
    <w:rsid w:val="39214B9E"/>
    <w:rsid w:val="39F4F2BA"/>
    <w:rsid w:val="3A0734D3"/>
    <w:rsid w:val="3A076EC7"/>
    <w:rsid w:val="3A59A47E"/>
    <w:rsid w:val="3A6C5646"/>
    <w:rsid w:val="3B9C1153"/>
    <w:rsid w:val="3BC35001"/>
    <w:rsid w:val="3BCB0713"/>
    <w:rsid w:val="3BED5278"/>
    <w:rsid w:val="3BFF8E39"/>
    <w:rsid w:val="3D9D60AB"/>
    <w:rsid w:val="3E3AAA63"/>
    <w:rsid w:val="3E52ACE1"/>
    <w:rsid w:val="3E52B59D"/>
    <w:rsid w:val="3E543E91"/>
    <w:rsid w:val="3E8C5D21"/>
    <w:rsid w:val="3ED3B215"/>
    <w:rsid w:val="3EF01021"/>
    <w:rsid w:val="3F01A0BD"/>
    <w:rsid w:val="3F02A7D5"/>
    <w:rsid w:val="3F4B8ABA"/>
    <w:rsid w:val="3FF5BE2E"/>
    <w:rsid w:val="4007A59F"/>
    <w:rsid w:val="404A9CA4"/>
    <w:rsid w:val="406F8276"/>
    <w:rsid w:val="40A57435"/>
    <w:rsid w:val="4119F87E"/>
    <w:rsid w:val="41498594"/>
    <w:rsid w:val="41CB5733"/>
    <w:rsid w:val="436494C1"/>
    <w:rsid w:val="44239F7D"/>
    <w:rsid w:val="44980653"/>
    <w:rsid w:val="454063E3"/>
    <w:rsid w:val="45E06487"/>
    <w:rsid w:val="47385E69"/>
    <w:rsid w:val="4756D3F6"/>
    <w:rsid w:val="47EB292A"/>
    <w:rsid w:val="47EB653F"/>
    <w:rsid w:val="483805E4"/>
    <w:rsid w:val="4957AEB6"/>
    <w:rsid w:val="498B20B0"/>
    <w:rsid w:val="4A18A4FB"/>
    <w:rsid w:val="4A58F018"/>
    <w:rsid w:val="4A648D0E"/>
    <w:rsid w:val="4A906D79"/>
    <w:rsid w:val="4ABCABC2"/>
    <w:rsid w:val="4AF2E90B"/>
    <w:rsid w:val="4B221B69"/>
    <w:rsid w:val="4B35F641"/>
    <w:rsid w:val="4C2637F7"/>
    <w:rsid w:val="4CEC47BB"/>
    <w:rsid w:val="4E5966D4"/>
    <w:rsid w:val="4ECDC506"/>
    <w:rsid w:val="4F1DE7ED"/>
    <w:rsid w:val="4FFA6234"/>
    <w:rsid w:val="5028743D"/>
    <w:rsid w:val="5056630A"/>
    <w:rsid w:val="509E6D45"/>
    <w:rsid w:val="50F9A91A"/>
    <w:rsid w:val="526083DB"/>
    <w:rsid w:val="527C511E"/>
    <w:rsid w:val="5295797B"/>
    <w:rsid w:val="52AEA497"/>
    <w:rsid w:val="53300D16"/>
    <w:rsid w:val="53D6D30B"/>
    <w:rsid w:val="5418217F"/>
    <w:rsid w:val="545177C8"/>
    <w:rsid w:val="54560A65"/>
    <w:rsid w:val="547E7DB6"/>
    <w:rsid w:val="54FD608F"/>
    <w:rsid w:val="55400015"/>
    <w:rsid w:val="56229E60"/>
    <w:rsid w:val="5664A04B"/>
    <w:rsid w:val="5679845E"/>
    <w:rsid w:val="571ACCA1"/>
    <w:rsid w:val="58057419"/>
    <w:rsid w:val="5817A077"/>
    <w:rsid w:val="583CEED7"/>
    <w:rsid w:val="58B69D02"/>
    <w:rsid w:val="58D8E0DA"/>
    <w:rsid w:val="59A40701"/>
    <w:rsid w:val="59B370D8"/>
    <w:rsid w:val="5A065BA6"/>
    <w:rsid w:val="5A526D63"/>
    <w:rsid w:val="5B07231C"/>
    <w:rsid w:val="5B0F0FA7"/>
    <w:rsid w:val="5B4F4139"/>
    <w:rsid w:val="5B68742E"/>
    <w:rsid w:val="5BB83F78"/>
    <w:rsid w:val="5BE1263A"/>
    <w:rsid w:val="5C18A74F"/>
    <w:rsid w:val="5C4A4F2A"/>
    <w:rsid w:val="5CA2F37D"/>
    <w:rsid w:val="5CD8E53C"/>
    <w:rsid w:val="5DDBAD5F"/>
    <w:rsid w:val="5E353829"/>
    <w:rsid w:val="5E3EC3DE"/>
    <w:rsid w:val="5E577AE7"/>
    <w:rsid w:val="5E5B8D40"/>
    <w:rsid w:val="5E9B14A4"/>
    <w:rsid w:val="5EAF2FB4"/>
    <w:rsid w:val="5FDA943F"/>
    <w:rsid w:val="604800BC"/>
    <w:rsid w:val="6064316B"/>
    <w:rsid w:val="6127B026"/>
    <w:rsid w:val="61529F3F"/>
    <w:rsid w:val="61AC565F"/>
    <w:rsid w:val="61AF18E6"/>
    <w:rsid w:val="61B708C6"/>
    <w:rsid w:val="61BE82BD"/>
    <w:rsid w:val="62745247"/>
    <w:rsid w:val="6279CCF3"/>
    <w:rsid w:val="62A06851"/>
    <w:rsid w:val="62EA4B4F"/>
    <w:rsid w:val="62F7CF8E"/>
    <w:rsid w:val="630FFC83"/>
    <w:rsid w:val="6331C0EA"/>
    <w:rsid w:val="63739E17"/>
    <w:rsid w:val="63CA1C80"/>
    <w:rsid w:val="64E3F721"/>
    <w:rsid w:val="6590B4BC"/>
    <w:rsid w:val="65BE91B7"/>
    <w:rsid w:val="6650C59C"/>
    <w:rsid w:val="666E8CAB"/>
    <w:rsid w:val="66C25C41"/>
    <w:rsid w:val="675A6218"/>
    <w:rsid w:val="67B935A3"/>
    <w:rsid w:val="682DCED9"/>
    <w:rsid w:val="6856B689"/>
    <w:rsid w:val="6925BFB1"/>
    <w:rsid w:val="69291568"/>
    <w:rsid w:val="69360F68"/>
    <w:rsid w:val="69A1026E"/>
    <w:rsid w:val="6AA57453"/>
    <w:rsid w:val="6AD1DFC9"/>
    <w:rsid w:val="6B5E00B8"/>
    <w:rsid w:val="6B835EE3"/>
    <w:rsid w:val="6DC9A39C"/>
    <w:rsid w:val="6EA447D5"/>
    <w:rsid w:val="6EF2B084"/>
    <w:rsid w:val="6F6573FD"/>
    <w:rsid w:val="6F9CEEBB"/>
    <w:rsid w:val="6FC5BD5D"/>
    <w:rsid w:val="6FCB7554"/>
    <w:rsid w:val="6FEE3E4A"/>
    <w:rsid w:val="71512240"/>
    <w:rsid w:val="717CD79D"/>
    <w:rsid w:val="71E762E7"/>
    <w:rsid w:val="7295A3C1"/>
    <w:rsid w:val="74E27339"/>
    <w:rsid w:val="7536E6EB"/>
    <w:rsid w:val="75C9F812"/>
    <w:rsid w:val="75E6E1DF"/>
    <w:rsid w:val="76B15D2A"/>
    <w:rsid w:val="774EDE10"/>
    <w:rsid w:val="778ED843"/>
    <w:rsid w:val="7856A46B"/>
    <w:rsid w:val="792AA8A4"/>
    <w:rsid w:val="7937AAFE"/>
    <w:rsid w:val="799D6A5D"/>
    <w:rsid w:val="7A110E9D"/>
    <w:rsid w:val="7A7234E5"/>
    <w:rsid w:val="7C43F705"/>
    <w:rsid w:val="7CA709F1"/>
    <w:rsid w:val="7CBB494A"/>
    <w:rsid w:val="7D232469"/>
    <w:rsid w:val="7D75C07B"/>
    <w:rsid w:val="7DCE8C8F"/>
    <w:rsid w:val="7E61BD26"/>
    <w:rsid w:val="7F8DC42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4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normale1">
    <w:name w:val="Testo normale1"/>
    <w:basedOn w:val="Normal"/>
    <w:uiPriority w:val="99"/>
    <w:rsid w:val="23138C30"/>
    <w:rPr>
      <w:rFonts w:ascii="Courier New" w:eastAsia="Times New Roman" w:hAnsi="Courier New" w:cs="Courier New"/>
      <w:sz w:val="20"/>
      <w:szCs w:val="20"/>
      <w:lang w:eastAsia="ar-SA"/>
    </w:rPr>
  </w:style>
  <w:style w:type="table" w:styleId="TableGrid">
    <w:name w:val="Table Grid"/>
    <w:basedOn w:val="TableNormal"/>
    <w:uiPriority w:val="99"/>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3017</Words>
  <Characters>17202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Uicso</dc:creator>
  <cp:keywords/>
  <dc:description/>
  <cp:lastModifiedBy>UICSO</cp:lastModifiedBy>
  <cp:revision>5</cp:revision>
  <dcterms:created xsi:type="dcterms:W3CDTF">2023-11-14T20:58:00Z</dcterms:created>
  <dcterms:modified xsi:type="dcterms:W3CDTF">2024-05-27T08:31:00Z</dcterms:modified>
</cp:coreProperties>
</file>